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3322D" w14:textId="68DEF391" w:rsidR="006A19B5" w:rsidRPr="006A19B5" w:rsidRDefault="006A19B5" w:rsidP="006A19B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19B5">
        <w:rPr>
          <w:rFonts w:ascii="Times New Roman" w:hAnsi="Times New Roman" w:cs="Times New Roman"/>
          <w:b/>
          <w:bCs/>
          <w:sz w:val="24"/>
          <w:szCs w:val="24"/>
        </w:rPr>
        <w:t>SCIENZE MOTORIE</w:t>
      </w:r>
    </w:p>
    <w:p w14:paraId="7AE555D8" w14:textId="77777777" w:rsidR="006A19B5" w:rsidRDefault="006A19B5" w:rsidP="006A19B5">
      <w:pPr>
        <w:rPr>
          <w:rFonts w:ascii="Times New Roman" w:hAnsi="Times New Roman" w:cs="Times New Roman"/>
          <w:b/>
          <w:bCs/>
        </w:rPr>
      </w:pPr>
    </w:p>
    <w:p w14:paraId="400C5545" w14:textId="4AC17654" w:rsidR="006A19B5" w:rsidRPr="006A19B5" w:rsidRDefault="006A19B5" w:rsidP="006A19B5">
      <w:pPr>
        <w:rPr>
          <w:rFonts w:ascii="Times New Roman" w:hAnsi="Times New Roman" w:cs="Times New Roman"/>
          <w:b/>
          <w:bCs/>
        </w:rPr>
      </w:pPr>
      <w:r w:rsidRPr="006A19B5">
        <w:rPr>
          <w:rFonts w:ascii="Times New Roman" w:hAnsi="Times New Roman" w:cs="Times New Roman"/>
          <w:b/>
          <w:bCs/>
        </w:rPr>
        <w:t>Lo sport, le regole, il fair play</w:t>
      </w:r>
    </w:p>
    <w:p w14:paraId="343008B1" w14:textId="77777777" w:rsidR="006A19B5" w:rsidRP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</w:rPr>
        <w:t>Gli sport praticati nel territorio di Marcianise</w:t>
      </w:r>
    </w:p>
    <w:p w14:paraId="31CA32DD" w14:textId="77777777" w:rsidR="006A19B5" w:rsidRP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</w:rPr>
        <w:t>Le federazioni sportive del territorio</w:t>
      </w:r>
    </w:p>
    <w:p w14:paraId="350E037B" w14:textId="77777777" w:rsidR="006A19B5" w:rsidRP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</w:rPr>
        <w:t>I campioni sportivi Marcianisani</w:t>
      </w:r>
    </w:p>
    <w:p w14:paraId="75A84C30" w14:textId="77777777" w:rsidR="006A19B5" w:rsidRP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</w:rPr>
        <w:t>La pallavolo: i fondamentali di gioco</w:t>
      </w:r>
    </w:p>
    <w:p w14:paraId="44C86DA5" w14:textId="77777777" w:rsid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</w:rPr>
        <w:t>Decalogo del fair play</w:t>
      </w:r>
    </w:p>
    <w:p w14:paraId="590C5FBB" w14:textId="77777777" w:rsidR="006A19B5" w:rsidRDefault="006A19B5" w:rsidP="006A19B5">
      <w:pPr>
        <w:rPr>
          <w:rFonts w:ascii="Times New Roman" w:hAnsi="Times New Roman" w:cs="Times New Roman"/>
        </w:rPr>
      </w:pPr>
    </w:p>
    <w:p w14:paraId="5495947C" w14:textId="5823309A" w:rsidR="006A19B5" w:rsidRP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  <w:b/>
          <w:bCs/>
        </w:rPr>
        <w:t>La percezione di sé e il completamento dello sviluppo funzionale delle capacità motorie</w:t>
      </w:r>
    </w:p>
    <w:p w14:paraId="2016E78A" w14:textId="77777777" w:rsidR="006A19B5" w:rsidRP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</w:rPr>
        <w:t xml:space="preserve">Le capacità condizionali e </w:t>
      </w:r>
      <w:proofErr w:type="gramStart"/>
      <w:r w:rsidRPr="006A19B5">
        <w:rPr>
          <w:rFonts w:ascii="Times New Roman" w:hAnsi="Times New Roman" w:cs="Times New Roman"/>
        </w:rPr>
        <w:t>coordinative :</w:t>
      </w:r>
      <w:proofErr w:type="gramEnd"/>
    </w:p>
    <w:p w14:paraId="29BD5AD9" w14:textId="77777777" w:rsidR="006A19B5" w:rsidRP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</w:rPr>
        <w:t>la forza</w:t>
      </w:r>
    </w:p>
    <w:p w14:paraId="6052F5C5" w14:textId="77777777" w:rsidR="006A19B5" w:rsidRP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</w:rPr>
        <w:t>la resistenza e la velocità</w:t>
      </w:r>
    </w:p>
    <w:p w14:paraId="69AB7695" w14:textId="77777777" w:rsidR="006A19B5" w:rsidRP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</w:rPr>
        <w:t>la mobilità articolare</w:t>
      </w:r>
    </w:p>
    <w:p w14:paraId="71F1212B" w14:textId="77777777" w:rsidR="006A19B5" w:rsidRP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</w:rPr>
        <w:t>la coordinazione generale</w:t>
      </w:r>
    </w:p>
    <w:p w14:paraId="570270E4" w14:textId="6FCC19B9" w:rsidR="006A19B5" w:rsidRP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</w:rPr>
        <w:t>l’equilibrio</w:t>
      </w:r>
    </w:p>
    <w:p w14:paraId="32875663" w14:textId="77777777" w:rsidR="006A19B5" w:rsidRPr="006A19B5" w:rsidRDefault="006A19B5" w:rsidP="006A19B5">
      <w:pPr>
        <w:rPr>
          <w:rFonts w:ascii="Times New Roman" w:hAnsi="Times New Roman" w:cs="Times New Roman"/>
        </w:rPr>
      </w:pPr>
    </w:p>
    <w:p w14:paraId="06AF4130" w14:textId="74C125A1" w:rsidR="006A19B5" w:rsidRPr="006A19B5" w:rsidRDefault="006A19B5" w:rsidP="006A19B5">
      <w:pPr>
        <w:rPr>
          <w:rFonts w:ascii="Times New Roman" w:hAnsi="Times New Roman" w:cs="Times New Roman"/>
          <w:b/>
          <w:bCs/>
        </w:rPr>
      </w:pPr>
      <w:r w:rsidRPr="006A19B5">
        <w:rPr>
          <w:rFonts w:ascii="Times New Roman" w:hAnsi="Times New Roman" w:cs="Times New Roman"/>
          <w:b/>
          <w:bCs/>
        </w:rPr>
        <w:t>Salute, benessere, sicurezza e prevenzione</w:t>
      </w:r>
    </w:p>
    <w:p w14:paraId="0C64928D" w14:textId="77777777" w:rsidR="006A19B5" w:rsidRP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</w:rPr>
        <w:t>Apparato respiratorio</w:t>
      </w:r>
    </w:p>
    <w:p w14:paraId="0956E2F9" w14:textId="77777777" w:rsidR="006A19B5" w:rsidRP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</w:rPr>
        <w:t>Apparato cardio-circolatorio</w:t>
      </w:r>
    </w:p>
    <w:p w14:paraId="502E726E" w14:textId="30CD99DC" w:rsidR="006A19B5" w:rsidRP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</w:rPr>
        <w:t>Norme di sicurezza in palestra e in aula</w:t>
      </w:r>
    </w:p>
    <w:p w14:paraId="5A9456E0" w14:textId="07D5B3EF" w:rsidR="006A19B5" w:rsidRPr="006A19B5" w:rsidRDefault="006A19B5" w:rsidP="006A19B5">
      <w:pPr>
        <w:rPr>
          <w:rFonts w:ascii="Times New Roman" w:hAnsi="Times New Roman" w:cs="Times New Roman"/>
        </w:rPr>
      </w:pPr>
    </w:p>
    <w:p w14:paraId="7D5D581F" w14:textId="2D37106B" w:rsidR="006A19B5" w:rsidRPr="006A19B5" w:rsidRDefault="006A19B5" w:rsidP="006A19B5">
      <w:pPr>
        <w:rPr>
          <w:rFonts w:ascii="Times New Roman" w:hAnsi="Times New Roman" w:cs="Times New Roman"/>
          <w:b/>
          <w:bCs/>
        </w:rPr>
      </w:pPr>
      <w:r w:rsidRPr="006A19B5">
        <w:rPr>
          <w:rFonts w:ascii="Times New Roman" w:hAnsi="Times New Roman" w:cs="Times New Roman"/>
          <w:b/>
          <w:bCs/>
        </w:rPr>
        <w:t>Relazione con l’ambiente naturale e tecnologico</w:t>
      </w:r>
    </w:p>
    <w:p w14:paraId="0C9B8EC3" w14:textId="55210315" w:rsidR="006A19B5" w:rsidRP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</w:rPr>
        <w:t>I principali sport praticati in ambiente</w:t>
      </w:r>
      <w:r w:rsidRPr="006A19B5">
        <w:rPr>
          <w:rFonts w:ascii="Times New Roman" w:hAnsi="Times New Roman" w:cs="Times New Roman"/>
        </w:rPr>
        <w:t xml:space="preserve"> </w:t>
      </w:r>
      <w:r w:rsidRPr="006A19B5">
        <w:rPr>
          <w:rFonts w:ascii="Times New Roman" w:hAnsi="Times New Roman" w:cs="Times New Roman"/>
        </w:rPr>
        <w:t>naturale.</w:t>
      </w:r>
    </w:p>
    <w:p w14:paraId="46C07834" w14:textId="77777777" w:rsidR="006A19B5" w:rsidRP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</w:rPr>
        <w:t>Corsa e fitness in ambiente naturale</w:t>
      </w:r>
    </w:p>
    <w:p w14:paraId="33C2EE8B" w14:textId="60D02C0E" w:rsidR="006A19B5" w:rsidRPr="006A19B5" w:rsidRDefault="006A19B5" w:rsidP="006A19B5">
      <w:pPr>
        <w:rPr>
          <w:rFonts w:ascii="Times New Roman" w:hAnsi="Times New Roman" w:cs="Times New Roman"/>
        </w:rPr>
      </w:pPr>
      <w:r w:rsidRPr="006A19B5">
        <w:rPr>
          <w:rFonts w:ascii="Times New Roman" w:hAnsi="Times New Roman" w:cs="Times New Roman"/>
        </w:rPr>
        <w:t>Conta – passi/perdi peso</w:t>
      </w:r>
    </w:p>
    <w:sectPr w:rsidR="006A19B5" w:rsidRPr="006A19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311"/>
    <w:rsid w:val="006A19B5"/>
    <w:rsid w:val="00BE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D321A"/>
  <w15:chartTrackingRefBased/>
  <w15:docId w15:val="{6894D0E1-D876-49C7-AB5A-D19239571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2020-11-21T12:18:00Z</dcterms:created>
  <dcterms:modified xsi:type="dcterms:W3CDTF">2020-11-21T12:24:00Z</dcterms:modified>
</cp:coreProperties>
</file>